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94" w:rsidRPr="0050763D" w:rsidRDefault="00F54B94" w:rsidP="0050763D">
      <w:pPr>
        <w:widowControl w:val="0"/>
        <w:tabs>
          <w:tab w:val="left" w:pos="297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ОТЧЕТ</w:t>
      </w:r>
    </w:p>
    <w:p w:rsidR="00F54B94" w:rsidRPr="0050763D" w:rsidRDefault="00F54B94" w:rsidP="0050763D">
      <w:pPr>
        <w:widowControl w:val="0"/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о ходе реализации и оценке эффективности</w:t>
      </w:r>
    </w:p>
    <w:p w:rsidR="00E228E1" w:rsidRPr="0050763D" w:rsidRDefault="00F54B94" w:rsidP="0050763D">
      <w:pPr>
        <w:widowControl w:val="0"/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0763D">
        <w:rPr>
          <w:rFonts w:ascii="Times New Roman" w:hAnsi="Times New Roman"/>
          <w:b/>
          <w:sz w:val="26"/>
          <w:szCs w:val="26"/>
        </w:rPr>
        <w:t>подпрограммы «</w:t>
      </w:r>
      <w:r w:rsidR="00E228E1" w:rsidRPr="0050763D">
        <w:rPr>
          <w:rFonts w:ascii="Times New Roman" w:hAnsi="Times New Roman"/>
          <w:b/>
          <w:sz w:val="26"/>
          <w:szCs w:val="26"/>
        </w:rPr>
        <w:t xml:space="preserve">Обеспечение государственного строительного надзора и </w:t>
      </w:r>
      <w:proofErr w:type="gramStart"/>
      <w:r w:rsidR="00E228E1" w:rsidRPr="0050763D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="00E228E1" w:rsidRPr="0050763D">
        <w:rPr>
          <w:rFonts w:ascii="Times New Roman" w:hAnsi="Times New Roman"/>
          <w:b/>
          <w:sz w:val="26"/>
          <w:szCs w:val="26"/>
        </w:rPr>
        <w:t xml:space="preserve"> долевым строительством на территории Калужской области</w:t>
      </w:r>
      <w:r w:rsidRPr="0050763D">
        <w:rPr>
          <w:rFonts w:ascii="Times New Roman" w:hAnsi="Times New Roman"/>
          <w:b/>
          <w:sz w:val="26"/>
          <w:szCs w:val="26"/>
        </w:rPr>
        <w:t>» 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="00E228E1" w:rsidRPr="0050763D">
        <w:rPr>
          <w:rFonts w:ascii="Times New Roman" w:hAnsi="Times New Roman"/>
          <w:b/>
          <w:sz w:val="26"/>
          <w:szCs w:val="26"/>
        </w:rPr>
        <w:t xml:space="preserve"> </w:t>
      </w:r>
      <w:r w:rsidRPr="0050763D">
        <w:rPr>
          <w:rFonts w:ascii="Times New Roman" w:hAnsi="Times New Roman"/>
          <w:b/>
          <w:sz w:val="26"/>
          <w:szCs w:val="26"/>
        </w:rPr>
        <w:t xml:space="preserve"> в 2014 году</w:t>
      </w:r>
    </w:p>
    <w:p w:rsidR="00E228E1" w:rsidRDefault="00E228E1" w:rsidP="0050763D">
      <w:pPr>
        <w:tabs>
          <w:tab w:val="left" w:pos="3828"/>
        </w:tabs>
        <w:spacing w:after="0" w:line="240" w:lineRule="auto"/>
        <w:ind w:left="720" w:right="-1"/>
        <w:jc w:val="both"/>
        <w:rPr>
          <w:b/>
          <w:sz w:val="26"/>
          <w:szCs w:val="26"/>
        </w:rPr>
      </w:pPr>
    </w:p>
    <w:p w:rsidR="00E228E1" w:rsidRPr="00F33C81" w:rsidRDefault="00E228E1" w:rsidP="0050763D">
      <w:pPr>
        <w:numPr>
          <w:ilvl w:val="0"/>
          <w:numId w:val="1"/>
        </w:numPr>
        <w:tabs>
          <w:tab w:val="left" w:pos="3828"/>
        </w:tabs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Общая часть</w:t>
      </w:r>
    </w:p>
    <w:p w:rsidR="00E228E1" w:rsidRPr="00F33C81" w:rsidRDefault="00E228E1" w:rsidP="00DE0C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Наименование подпрограммы</w:t>
      </w:r>
      <w:r w:rsidRPr="00F33C81">
        <w:rPr>
          <w:rFonts w:ascii="Times New Roman" w:hAnsi="Times New Roman"/>
          <w:sz w:val="26"/>
          <w:szCs w:val="26"/>
        </w:rPr>
        <w:t xml:space="preserve"> - «Обеспечение государственного строительного надзора и </w:t>
      </w:r>
      <w:proofErr w:type="gramStart"/>
      <w:r w:rsidRPr="00F33C8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33C81">
        <w:rPr>
          <w:rFonts w:ascii="Times New Roman" w:hAnsi="Times New Roman"/>
          <w:sz w:val="26"/>
          <w:szCs w:val="26"/>
        </w:rPr>
        <w:t xml:space="preserve"> долевым строительством на территории Калужской области» (далее - подпрограмма).</w:t>
      </w:r>
    </w:p>
    <w:p w:rsidR="0050763D" w:rsidRPr="00F33C81" w:rsidRDefault="0050763D" w:rsidP="00DE0CD7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 xml:space="preserve">Соисполнитель государственной программы Калужской области «Обеспечение доступным и комфортным жильем и коммунальными услугами населения Калужской области по подпрограмме - </w:t>
      </w:r>
      <w:r w:rsidR="00DE0CD7" w:rsidRPr="00F33C81">
        <w:rPr>
          <w:rFonts w:ascii="Times New Roman" w:hAnsi="Times New Roman"/>
          <w:sz w:val="26"/>
          <w:szCs w:val="26"/>
        </w:rPr>
        <w:t xml:space="preserve"> И</w:t>
      </w:r>
      <w:r w:rsidRPr="00F33C81">
        <w:rPr>
          <w:rFonts w:ascii="Times New Roman" w:hAnsi="Times New Roman"/>
          <w:sz w:val="26"/>
          <w:szCs w:val="26"/>
        </w:rPr>
        <w:t>нспекци</w:t>
      </w:r>
      <w:r w:rsidR="00DE0CD7" w:rsidRPr="00F33C81">
        <w:rPr>
          <w:rFonts w:ascii="Times New Roman" w:hAnsi="Times New Roman"/>
          <w:sz w:val="26"/>
          <w:szCs w:val="26"/>
        </w:rPr>
        <w:t>я</w:t>
      </w:r>
      <w:r w:rsidRPr="00F33C81">
        <w:rPr>
          <w:rFonts w:ascii="Times New Roman" w:hAnsi="Times New Roman"/>
          <w:sz w:val="26"/>
          <w:szCs w:val="26"/>
        </w:rPr>
        <w:t xml:space="preserve"> государственного строительного надзора Калужской области (далее - инспекция ГСН)</w:t>
      </w:r>
      <w:r w:rsidR="00DE0CD7" w:rsidRPr="00F33C81">
        <w:rPr>
          <w:rFonts w:ascii="Times New Roman" w:hAnsi="Times New Roman"/>
          <w:sz w:val="26"/>
          <w:szCs w:val="26"/>
        </w:rPr>
        <w:t>.</w:t>
      </w:r>
    </w:p>
    <w:p w:rsidR="00E228E1" w:rsidRPr="00E228E1" w:rsidRDefault="00E228E1" w:rsidP="00DE0CD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Основные цели и задачи подпрограммы:</w:t>
      </w:r>
    </w:p>
    <w:p w:rsidR="00E228E1" w:rsidRDefault="00E228E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8E1">
        <w:rPr>
          <w:rFonts w:ascii="Times New Roman" w:hAnsi="Times New Roman"/>
          <w:sz w:val="26"/>
          <w:szCs w:val="26"/>
        </w:rPr>
        <w:t>Цель подпрограммы</w:t>
      </w:r>
      <w:r w:rsidRPr="00E228E1">
        <w:rPr>
          <w:rFonts w:ascii="Times New Roman" w:hAnsi="Times New Roman"/>
          <w:sz w:val="26"/>
          <w:szCs w:val="26"/>
          <w:lang w:bidi="ne-NP"/>
        </w:rPr>
        <w:t xml:space="preserve"> - </w:t>
      </w:r>
      <w:r>
        <w:rPr>
          <w:rFonts w:ascii="Times New Roman" w:hAnsi="Times New Roman"/>
          <w:sz w:val="26"/>
          <w:szCs w:val="26"/>
        </w:rPr>
        <w:t>п</w:t>
      </w:r>
      <w:r w:rsidRPr="00172BA0">
        <w:rPr>
          <w:rFonts w:ascii="Times New Roman" w:hAnsi="Times New Roman"/>
          <w:sz w:val="26"/>
          <w:szCs w:val="26"/>
        </w:rPr>
        <w:t>овышение эффективности осуществления государственного строительного надзора, а также контроля и надзора в области долевого строительства многоквартирных домов и (или) иных объектов недвижимости на территории Калужской области</w:t>
      </w:r>
      <w:r>
        <w:rPr>
          <w:rFonts w:ascii="Times New Roman" w:hAnsi="Times New Roman"/>
          <w:sz w:val="26"/>
          <w:szCs w:val="26"/>
        </w:rPr>
        <w:t>.</w:t>
      </w:r>
    </w:p>
    <w:p w:rsidR="00F33C81" w:rsidRDefault="00E228E1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228E1">
        <w:rPr>
          <w:rFonts w:ascii="Times New Roman" w:hAnsi="Times New Roman"/>
          <w:sz w:val="26"/>
          <w:szCs w:val="26"/>
        </w:rPr>
        <w:t xml:space="preserve">Задачи подпрограммы: </w:t>
      </w:r>
    </w:p>
    <w:p w:rsidR="005821A6" w:rsidRPr="00907D64" w:rsidRDefault="005821A6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7D64">
        <w:rPr>
          <w:rFonts w:ascii="Times New Roman" w:hAnsi="Times New Roman"/>
          <w:sz w:val="26"/>
          <w:szCs w:val="26"/>
        </w:rPr>
        <w:t xml:space="preserve">- по предупреждению, выявлению и пресечению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градостроительным  </w:t>
      </w:r>
      <w:hyperlink r:id="rId5" w:history="1">
        <w:r w:rsidRPr="00907D64">
          <w:rPr>
            <w:rFonts w:ascii="Times New Roman" w:hAnsi="Times New Roman"/>
            <w:sz w:val="26"/>
            <w:szCs w:val="26"/>
          </w:rPr>
          <w:t>законодательством</w:t>
        </w:r>
      </w:hyperlink>
      <w:r w:rsidRPr="00907D64">
        <w:rPr>
          <w:rFonts w:ascii="Times New Roman" w:hAnsi="Times New Roman"/>
          <w:sz w:val="26"/>
          <w:szCs w:val="26"/>
        </w:rPr>
        <w:t xml:space="preserve"> обязательных требований;</w:t>
      </w:r>
    </w:p>
    <w:p w:rsidR="005821A6" w:rsidRPr="00185C92" w:rsidRDefault="005821A6" w:rsidP="00E228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5C92">
        <w:rPr>
          <w:rFonts w:ascii="Times New Roman" w:hAnsi="Times New Roman"/>
          <w:sz w:val="26"/>
          <w:szCs w:val="26"/>
        </w:rPr>
        <w:t>- по организации планомерной и эффективной работы по предупреждению, выявлению и пресечению допущенных застройщиком, заказчиком, лицом, осуществляющим строительство на основании договора с застройщиком или заказчиком, нарушений соответствия выполняемых в процессе строительства, реконструкции, капитального ремонта объектов капитального строительства работ требованиям технических регламентов, иных нормативных правовых актов и проектной документации;</w:t>
      </w:r>
    </w:p>
    <w:p w:rsidR="007F365F" w:rsidRDefault="005821A6" w:rsidP="00E228E1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5C92">
        <w:rPr>
          <w:rFonts w:ascii="Times New Roman" w:hAnsi="Times New Roman"/>
          <w:sz w:val="26"/>
          <w:szCs w:val="26"/>
        </w:rPr>
        <w:t>- по обеспечению прав и законных интересов участников долевого строительства многоквартирных домов и (или) иных объектов недвижимости на территории Калужской области.</w:t>
      </w:r>
    </w:p>
    <w:p w:rsidR="00E228E1" w:rsidRPr="00E228E1" w:rsidRDefault="00E228E1" w:rsidP="00E228E1">
      <w:pPr>
        <w:pStyle w:val="a3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28E1">
        <w:rPr>
          <w:rFonts w:ascii="Times New Roman" w:hAnsi="Times New Roman"/>
          <w:b/>
          <w:sz w:val="26"/>
          <w:szCs w:val="26"/>
        </w:rPr>
        <w:t>Результаты, достигнутые за отчетный период</w:t>
      </w:r>
    </w:p>
    <w:p w:rsidR="00E228E1" w:rsidRPr="00E228E1" w:rsidRDefault="00E228E1" w:rsidP="00E22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228E1">
        <w:rPr>
          <w:rFonts w:ascii="Times New Roman" w:hAnsi="Times New Roman"/>
          <w:i/>
          <w:sz w:val="26"/>
          <w:szCs w:val="26"/>
        </w:rPr>
        <w:t>Основные результаты, достигнутые в 2014 году:</w:t>
      </w:r>
    </w:p>
    <w:p w:rsidR="007F365F" w:rsidRDefault="007F365F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инспекцией ГСН было проведено 862 проверки строящихся и реконструируемых объектов </w:t>
      </w:r>
      <w:r w:rsidRPr="00F33C81">
        <w:rPr>
          <w:rFonts w:ascii="Times New Roman" w:hAnsi="Times New Roman"/>
          <w:sz w:val="26"/>
          <w:szCs w:val="26"/>
        </w:rPr>
        <w:t xml:space="preserve">капитального строительства (в том числе – проверок деятельности застройщиков, осуществляющих </w:t>
      </w:r>
      <w:r w:rsidR="00DD304F" w:rsidRPr="00F33C81">
        <w:rPr>
          <w:rFonts w:ascii="Times New Roman" w:hAnsi="Times New Roman"/>
          <w:sz w:val="26"/>
          <w:szCs w:val="26"/>
        </w:rPr>
        <w:t>с</w:t>
      </w:r>
      <w:r w:rsidRPr="00F33C81">
        <w:rPr>
          <w:rFonts w:ascii="Times New Roman" w:hAnsi="Times New Roman"/>
          <w:sz w:val="26"/>
          <w:szCs w:val="26"/>
        </w:rPr>
        <w:t>троительство</w:t>
      </w:r>
      <w:r>
        <w:rPr>
          <w:rFonts w:ascii="Times New Roman" w:hAnsi="Times New Roman"/>
          <w:sz w:val="26"/>
          <w:szCs w:val="26"/>
        </w:rPr>
        <w:t xml:space="preserve"> объектов с привлечением денежных средств граждан – участников </w:t>
      </w:r>
      <w:proofErr w:type="gramStart"/>
      <w:r>
        <w:rPr>
          <w:rFonts w:ascii="Times New Roman" w:hAnsi="Times New Roman"/>
          <w:sz w:val="26"/>
          <w:szCs w:val="26"/>
        </w:rPr>
        <w:t>долевого</w:t>
      </w:r>
      <w:proofErr w:type="gramEnd"/>
      <w:r>
        <w:rPr>
          <w:rFonts w:ascii="Times New Roman" w:hAnsi="Times New Roman"/>
          <w:sz w:val="26"/>
          <w:szCs w:val="26"/>
        </w:rPr>
        <w:t xml:space="preserve"> строительства). Было выдано 219 заключений о соответствии </w:t>
      </w:r>
      <w:r w:rsidR="000B3CA4">
        <w:rPr>
          <w:rFonts w:ascii="Times New Roman" w:hAnsi="Times New Roman"/>
          <w:sz w:val="26"/>
          <w:szCs w:val="26"/>
        </w:rPr>
        <w:t>и принято 5 решений об отказе в выдаче заключения.</w:t>
      </w:r>
    </w:p>
    <w:p w:rsidR="000B3CA4" w:rsidRPr="00F33C81" w:rsidRDefault="000B3CA4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проводившихся проверок инспекцией в течение 2014 года возбуждались дела об административных правонарушениях, в том числе в с</w:t>
      </w:r>
      <w:r w:rsidR="008F0980">
        <w:rPr>
          <w:rFonts w:ascii="Times New Roman" w:hAnsi="Times New Roman"/>
          <w:sz w:val="26"/>
          <w:szCs w:val="26"/>
        </w:rPr>
        <w:t>вя</w:t>
      </w:r>
      <w:r>
        <w:rPr>
          <w:rFonts w:ascii="Times New Roman" w:hAnsi="Times New Roman"/>
          <w:sz w:val="26"/>
          <w:szCs w:val="26"/>
        </w:rPr>
        <w:t xml:space="preserve">зи с неисполнением предписаний об устранении нарушений, что позволило повысить </w:t>
      </w:r>
      <w:r>
        <w:rPr>
          <w:rFonts w:ascii="Times New Roman" w:hAnsi="Times New Roman"/>
          <w:sz w:val="26"/>
          <w:szCs w:val="26"/>
        </w:rPr>
        <w:lastRenderedPageBreak/>
        <w:t>эффективность работы по предупреждению</w:t>
      </w:r>
      <w:r w:rsidR="008F0980">
        <w:rPr>
          <w:rFonts w:ascii="Times New Roman" w:hAnsi="Times New Roman"/>
          <w:sz w:val="26"/>
          <w:szCs w:val="26"/>
        </w:rPr>
        <w:t xml:space="preserve"> и пресечению допущенных нарушений. </w:t>
      </w:r>
      <w:r w:rsidR="002D4289" w:rsidRPr="00F33C81">
        <w:rPr>
          <w:rFonts w:ascii="Times New Roman" w:hAnsi="Times New Roman"/>
          <w:sz w:val="26"/>
          <w:szCs w:val="26"/>
        </w:rPr>
        <w:t>Дела об административных правонарушениях были возбуждены по итогам 116 проверок, что составляет 13,4% от общего количества проведенных проверок.</w:t>
      </w:r>
    </w:p>
    <w:p w:rsidR="004C5647" w:rsidRPr="00F33C81" w:rsidRDefault="004C5647" w:rsidP="00DD30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Сведения о достижении значений показателей подпрограммы:</w:t>
      </w:r>
    </w:p>
    <w:p w:rsidR="004C5647" w:rsidRPr="00F33C81" w:rsidRDefault="004C5647" w:rsidP="00DD30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Плановые значения выполнены на 100 % и выше по следующ</w:t>
      </w:r>
      <w:r w:rsidR="00DD304F" w:rsidRPr="00F33C81">
        <w:rPr>
          <w:rFonts w:ascii="Times New Roman" w:hAnsi="Times New Roman"/>
          <w:sz w:val="26"/>
          <w:szCs w:val="26"/>
        </w:rPr>
        <w:t>ему</w:t>
      </w:r>
      <w:r w:rsidRPr="00F33C81">
        <w:rPr>
          <w:rFonts w:ascii="Times New Roman" w:hAnsi="Times New Roman"/>
          <w:sz w:val="26"/>
          <w:szCs w:val="26"/>
        </w:rPr>
        <w:t xml:space="preserve"> показател</w:t>
      </w:r>
      <w:r w:rsidR="00DD304F" w:rsidRPr="00F33C81">
        <w:rPr>
          <w:rFonts w:ascii="Times New Roman" w:hAnsi="Times New Roman"/>
          <w:sz w:val="26"/>
          <w:szCs w:val="26"/>
        </w:rPr>
        <w:t>ю</w:t>
      </w:r>
      <w:r w:rsidRPr="00F33C81">
        <w:rPr>
          <w:rFonts w:ascii="Times New Roman" w:hAnsi="Times New Roman"/>
          <w:sz w:val="26"/>
          <w:szCs w:val="26"/>
        </w:rPr>
        <w:t>:</w:t>
      </w:r>
    </w:p>
    <w:p w:rsidR="004C5647" w:rsidRPr="00F33C81" w:rsidRDefault="00DD304F" w:rsidP="00DD304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</w:t>
      </w:r>
      <w:r w:rsidR="004C5647" w:rsidRPr="00F33C81">
        <w:rPr>
          <w:rFonts w:ascii="Times New Roman" w:hAnsi="Times New Roman"/>
          <w:sz w:val="26"/>
          <w:szCs w:val="26"/>
        </w:rPr>
        <w:t>оличество проведенных проверок по осуществлению государственного строительного надзора, контроля и надзора в области долевого строительства многоквартирных домов и (или) иных объектов недвижимости на территории Калужской области;</w:t>
      </w:r>
    </w:p>
    <w:p w:rsidR="004C5647" w:rsidRPr="00F33C81" w:rsidRDefault="004C5647" w:rsidP="00DD304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Плановое значение выполнено менее чем на 100 % по следующему показателю:</w:t>
      </w:r>
    </w:p>
    <w:p w:rsidR="004C5647" w:rsidRPr="00F33C81" w:rsidRDefault="00DD304F" w:rsidP="00DD304F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</w:t>
      </w:r>
      <w:r w:rsidR="004C5647" w:rsidRPr="00F33C81">
        <w:rPr>
          <w:rFonts w:ascii="Times New Roman" w:hAnsi="Times New Roman"/>
          <w:sz w:val="26"/>
          <w:szCs w:val="26"/>
        </w:rPr>
        <w:t>оличество выданных инспекцией ГСН Калужской области заключений о соответствии объекта капитального строительства требованиям технических регламентов (норм и правил), иных нормативных правовых актов и проектной документации.</w:t>
      </w:r>
    </w:p>
    <w:p w:rsidR="002D4289" w:rsidRPr="00F33C81" w:rsidRDefault="00656666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 xml:space="preserve">Количество выданных в 2014 году заключений о соответствии </w:t>
      </w:r>
      <w:r w:rsidR="00C24DCA" w:rsidRPr="00F33C81">
        <w:rPr>
          <w:rFonts w:ascii="Times New Roman" w:hAnsi="Times New Roman"/>
          <w:sz w:val="26"/>
          <w:szCs w:val="26"/>
        </w:rPr>
        <w:t xml:space="preserve">составило 219, что на 0,5% меньше значения, определенного плановым показателем </w:t>
      </w:r>
      <w:r w:rsidR="00F24430" w:rsidRPr="00F33C81">
        <w:rPr>
          <w:rFonts w:ascii="Times New Roman" w:hAnsi="Times New Roman"/>
          <w:sz w:val="26"/>
          <w:szCs w:val="26"/>
        </w:rPr>
        <w:t>подпро</w:t>
      </w:r>
      <w:r w:rsidR="00C24DCA" w:rsidRPr="00F33C81">
        <w:rPr>
          <w:rFonts w:ascii="Times New Roman" w:hAnsi="Times New Roman"/>
          <w:sz w:val="26"/>
          <w:szCs w:val="26"/>
        </w:rPr>
        <w:t>граммы на 2014 год. Отклонение в этом случае связано с тем, что по 5 объектам было принято решение об отказе в выдаче заключения, а по ряду объектов заявления о выдаче заключений были отозваны.</w:t>
      </w:r>
    </w:p>
    <w:p w:rsidR="00DD304F" w:rsidRPr="00F33C81" w:rsidRDefault="00DD304F" w:rsidP="00DD304F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 xml:space="preserve">Сведения о показателях подпрограммы указаны в  </w:t>
      </w:r>
      <w:hyperlink r:id="rId6" w:history="1">
        <w:r w:rsidRPr="00F33C81">
          <w:rPr>
            <w:rFonts w:ascii="Times New Roman" w:hAnsi="Times New Roman"/>
            <w:i/>
            <w:sz w:val="26"/>
            <w:szCs w:val="26"/>
          </w:rPr>
          <w:t xml:space="preserve">таблице </w:t>
        </w:r>
      </w:hyperlink>
      <w:r w:rsidRPr="00F33C81">
        <w:rPr>
          <w:rFonts w:ascii="Times New Roman" w:hAnsi="Times New Roman"/>
          <w:i/>
          <w:sz w:val="26"/>
          <w:szCs w:val="26"/>
        </w:rPr>
        <w:t xml:space="preserve">№ 1. </w:t>
      </w:r>
    </w:p>
    <w:p w:rsidR="004C5647" w:rsidRPr="00F33C81" w:rsidRDefault="004C5647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5647" w:rsidRPr="00F33C81" w:rsidRDefault="004C5647" w:rsidP="004C5647">
      <w:pPr>
        <w:numPr>
          <w:ilvl w:val="0"/>
          <w:numId w:val="3"/>
        </w:numPr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Перечень контрольных событий, выполненных и не выполненных                            (с указанием причин) в установленные сроки</w:t>
      </w:r>
    </w:p>
    <w:p w:rsidR="005C51FB" w:rsidRPr="00F33C81" w:rsidRDefault="005C51FB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>Контрольных событий подпрограмма не предусматривает.</w:t>
      </w:r>
    </w:p>
    <w:p w:rsidR="004C5647" w:rsidRPr="00F33C81" w:rsidRDefault="004C5647" w:rsidP="00E228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C5647" w:rsidRPr="00F33C81" w:rsidRDefault="004C5647" w:rsidP="004C564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4. Анализ факторов, повлиявших на ход реализации подпрограммы</w:t>
      </w:r>
    </w:p>
    <w:p w:rsidR="004C5647" w:rsidRPr="00F33C81" w:rsidRDefault="004C5647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Факторы, повлиявшие на ход реализации подпрограммы:</w:t>
      </w:r>
    </w:p>
    <w:p w:rsidR="005C51FB" w:rsidRDefault="005C51FB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3C81">
        <w:rPr>
          <w:rFonts w:ascii="Times New Roman" w:hAnsi="Times New Roman"/>
          <w:sz w:val="26"/>
          <w:szCs w:val="26"/>
        </w:rPr>
        <w:t xml:space="preserve">Единственным фактором, оказавшим влияние на ход реализации подпрограммы в 2014 году, можно считать </w:t>
      </w:r>
      <w:r w:rsidR="000D1761" w:rsidRPr="00F33C81">
        <w:rPr>
          <w:rFonts w:ascii="Times New Roman" w:hAnsi="Times New Roman"/>
          <w:sz w:val="26"/>
          <w:szCs w:val="26"/>
        </w:rPr>
        <w:t>проблемы, с которыми</w:t>
      </w:r>
      <w:r w:rsidR="000D1761" w:rsidRPr="004C5647">
        <w:rPr>
          <w:rFonts w:ascii="Times New Roman" w:hAnsi="Times New Roman"/>
          <w:sz w:val="26"/>
          <w:szCs w:val="26"/>
        </w:rPr>
        <w:t xml:space="preserve"> столкнулись некоторые застройщики в процессе строительства объектов (преимущественно экономического характера), такие, как отсутствие финансирования, но в целом данное влияние следует считать не слишком существенным, так как основные плановые показатели в отчетном периоде </w:t>
      </w:r>
      <w:proofErr w:type="gramStart"/>
      <w:r w:rsidR="000D1761" w:rsidRPr="004C5647">
        <w:rPr>
          <w:rFonts w:ascii="Times New Roman" w:hAnsi="Times New Roman"/>
          <w:sz w:val="26"/>
          <w:szCs w:val="26"/>
        </w:rPr>
        <w:t>все</w:t>
      </w:r>
      <w:proofErr w:type="gramEnd"/>
      <w:r w:rsidR="000D1761" w:rsidRPr="004C5647">
        <w:rPr>
          <w:rFonts w:ascii="Times New Roman" w:hAnsi="Times New Roman"/>
          <w:sz w:val="26"/>
          <w:szCs w:val="26"/>
        </w:rPr>
        <w:t xml:space="preserve"> же были достигнуты. Других внешних и внутренних факторов, связанных с выполнением функций инспекции, не наблюдалось.</w:t>
      </w:r>
    </w:p>
    <w:p w:rsidR="004C5647" w:rsidRPr="004C5647" w:rsidRDefault="004C5647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28E1" w:rsidRPr="004C5647" w:rsidRDefault="00E228E1" w:rsidP="004C56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C5647">
        <w:rPr>
          <w:rFonts w:ascii="Times New Roman" w:hAnsi="Times New Roman"/>
          <w:b/>
          <w:sz w:val="26"/>
          <w:szCs w:val="26"/>
        </w:rPr>
        <w:t>4. Использование бюджетных ассигнований и средств из иных источников, направленных на реализацию подпрограммы</w:t>
      </w:r>
    </w:p>
    <w:p w:rsidR="004C5647" w:rsidRDefault="003B54C1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5647">
        <w:rPr>
          <w:rFonts w:ascii="Times New Roman" w:hAnsi="Times New Roman"/>
          <w:sz w:val="26"/>
          <w:szCs w:val="26"/>
        </w:rPr>
        <w:t>Мероприятия подпрограммы финансируются из областного бюджета</w:t>
      </w:r>
      <w:r w:rsidR="004C5647" w:rsidRPr="004C5647">
        <w:rPr>
          <w:rFonts w:ascii="Times New Roman" w:hAnsi="Times New Roman"/>
          <w:sz w:val="26"/>
          <w:szCs w:val="26"/>
          <w:highlight w:val="green"/>
        </w:rPr>
        <w:t>.</w:t>
      </w:r>
    </w:p>
    <w:p w:rsidR="00032899" w:rsidRDefault="004C5647" w:rsidP="004C5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3B54C1" w:rsidRPr="004C5647">
        <w:rPr>
          <w:rFonts w:ascii="Times New Roman" w:hAnsi="Times New Roman"/>
          <w:sz w:val="26"/>
          <w:szCs w:val="26"/>
        </w:rPr>
        <w:t xml:space="preserve"> 2014 году </w:t>
      </w:r>
      <w:r>
        <w:rPr>
          <w:rFonts w:ascii="Times New Roman" w:hAnsi="Times New Roman"/>
          <w:sz w:val="26"/>
          <w:szCs w:val="26"/>
        </w:rPr>
        <w:t>на подпрограмму фактически выделено</w:t>
      </w:r>
      <w:r w:rsidR="003B54C1" w:rsidRPr="004C5647">
        <w:rPr>
          <w:rFonts w:ascii="Times New Roman" w:hAnsi="Times New Roman"/>
          <w:sz w:val="26"/>
          <w:szCs w:val="26"/>
        </w:rPr>
        <w:t xml:space="preserve"> 19449,6</w:t>
      </w:r>
      <w:r w:rsidR="00A61919" w:rsidRPr="004C5647">
        <w:rPr>
          <w:rFonts w:ascii="Times New Roman" w:hAnsi="Times New Roman"/>
          <w:sz w:val="26"/>
          <w:szCs w:val="26"/>
        </w:rPr>
        <w:t>2</w:t>
      </w:r>
      <w:r w:rsidR="003B54C1" w:rsidRPr="004C5647">
        <w:rPr>
          <w:rFonts w:ascii="Times New Roman" w:hAnsi="Times New Roman"/>
          <w:sz w:val="26"/>
          <w:szCs w:val="26"/>
        </w:rPr>
        <w:t xml:space="preserve"> тыс.</w:t>
      </w:r>
      <w:r w:rsidR="00A61919" w:rsidRPr="004C5647">
        <w:rPr>
          <w:rFonts w:ascii="Times New Roman" w:hAnsi="Times New Roman"/>
          <w:sz w:val="26"/>
          <w:szCs w:val="26"/>
        </w:rPr>
        <w:t xml:space="preserve"> </w:t>
      </w:r>
      <w:r w:rsidR="003B54C1" w:rsidRPr="004C5647">
        <w:rPr>
          <w:rFonts w:ascii="Times New Roman" w:hAnsi="Times New Roman"/>
          <w:sz w:val="26"/>
          <w:szCs w:val="26"/>
        </w:rPr>
        <w:t>рублей.</w:t>
      </w:r>
    </w:p>
    <w:p w:rsidR="004C5647" w:rsidRDefault="004C5647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Информация по финансированию мероприятий подпрограммы приведена в        таблице № 2.</w:t>
      </w:r>
    </w:p>
    <w:p w:rsidR="004C5647" w:rsidRPr="00741F49" w:rsidRDefault="004C5647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E228E1" w:rsidRPr="00F33C81" w:rsidRDefault="00E228E1" w:rsidP="004C564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33C81">
        <w:rPr>
          <w:rFonts w:ascii="Times New Roman" w:hAnsi="Times New Roman"/>
          <w:b/>
          <w:sz w:val="26"/>
          <w:szCs w:val="26"/>
        </w:rPr>
        <w:t>5. Оценка результативности и эффективности подпрограммы</w:t>
      </w:r>
    </w:p>
    <w:p w:rsidR="004C5647" w:rsidRPr="004C5647" w:rsidRDefault="004C5647" w:rsidP="004C56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  <w:r w:rsidRPr="00F33C81">
        <w:rPr>
          <w:rFonts w:ascii="Times New Roman" w:hAnsi="Times New Roman" w:cs="Times New Roman"/>
          <w:sz w:val="26"/>
          <w:szCs w:val="26"/>
        </w:rPr>
        <w:t> Комплексная оценка эффективности реализации подпрограммы в 2014 году составила 98,4  процента</w:t>
      </w:r>
      <w:r w:rsidRPr="004C5647">
        <w:rPr>
          <w:rFonts w:ascii="Times New Roman" w:hAnsi="Times New Roman" w:cs="Times New Roman"/>
          <w:sz w:val="26"/>
          <w:szCs w:val="26"/>
          <w:highlight w:val="green"/>
        </w:rPr>
        <w:t xml:space="preserve">. </w:t>
      </w:r>
    </w:p>
    <w:p w:rsidR="004C5647" w:rsidRPr="00F33C81" w:rsidRDefault="004C5647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3C8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Таким образом, реализация подпрограммы в 2014 году характеризуется высоким уровнем эффективности. </w:t>
      </w:r>
    </w:p>
    <w:p w:rsidR="004C5647" w:rsidRPr="004C5647" w:rsidRDefault="004C5647" w:rsidP="004C5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33C81">
        <w:rPr>
          <w:rFonts w:ascii="Times New Roman" w:hAnsi="Times New Roman"/>
          <w:i/>
          <w:sz w:val="26"/>
          <w:szCs w:val="26"/>
        </w:rPr>
        <w:t>Расчет по оценке эффективности реализации подпрограммы представлен в таблице № 3.10.</w:t>
      </w:r>
      <w:bookmarkStart w:id="0" w:name="_GoBack"/>
      <w:bookmarkEnd w:id="0"/>
    </w:p>
    <w:sectPr w:rsidR="004C5647" w:rsidRPr="004C5647" w:rsidSect="00DA4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79D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F8515E"/>
    <w:multiLevelType w:val="hybridMultilevel"/>
    <w:tmpl w:val="697E7BF6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086B61"/>
    <w:multiLevelType w:val="hybridMultilevel"/>
    <w:tmpl w:val="7A7A10FE"/>
    <w:lvl w:ilvl="0" w:tplc="A85070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B5667"/>
    <w:multiLevelType w:val="hybridMultilevel"/>
    <w:tmpl w:val="20801C10"/>
    <w:lvl w:ilvl="0" w:tplc="9B708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775904"/>
    <w:multiLevelType w:val="hybridMultilevel"/>
    <w:tmpl w:val="7A86F59C"/>
    <w:lvl w:ilvl="0" w:tplc="B44089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1A6"/>
    <w:rsid w:val="00032899"/>
    <w:rsid w:val="000B3CA4"/>
    <w:rsid w:val="000D1761"/>
    <w:rsid w:val="00172BA0"/>
    <w:rsid w:val="002D4289"/>
    <w:rsid w:val="003B54C1"/>
    <w:rsid w:val="004C5647"/>
    <w:rsid w:val="0050763D"/>
    <w:rsid w:val="005821A6"/>
    <w:rsid w:val="005C51FB"/>
    <w:rsid w:val="00656666"/>
    <w:rsid w:val="007F365F"/>
    <w:rsid w:val="00801759"/>
    <w:rsid w:val="008F0980"/>
    <w:rsid w:val="009A0C01"/>
    <w:rsid w:val="00A47B05"/>
    <w:rsid w:val="00A61919"/>
    <w:rsid w:val="00AF2694"/>
    <w:rsid w:val="00BC706E"/>
    <w:rsid w:val="00C24DCA"/>
    <w:rsid w:val="00DA4D7C"/>
    <w:rsid w:val="00DD304F"/>
    <w:rsid w:val="00DE0CD7"/>
    <w:rsid w:val="00E228E1"/>
    <w:rsid w:val="00F24430"/>
    <w:rsid w:val="00F33C81"/>
    <w:rsid w:val="00F54B94"/>
    <w:rsid w:val="00FA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6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F54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A6"/>
    <w:pPr>
      <w:ind w:left="720"/>
      <w:contextualSpacing/>
    </w:pPr>
  </w:style>
  <w:style w:type="paragraph" w:styleId="a4">
    <w:name w:val="No Spacing"/>
    <w:uiPriority w:val="1"/>
    <w:qFormat/>
    <w:rsid w:val="0058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54B9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4C5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A6"/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qFormat/>
    <w:rsid w:val="00F54B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A6"/>
    <w:pPr>
      <w:ind w:left="720"/>
      <w:contextualSpacing/>
    </w:pPr>
  </w:style>
  <w:style w:type="paragraph" w:styleId="a4">
    <w:name w:val="No Spacing"/>
    <w:uiPriority w:val="1"/>
    <w:qFormat/>
    <w:rsid w:val="0058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F54B9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Normal">
    <w:name w:val="ConsPlusNormal"/>
    <w:rsid w:val="004C56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D4DFA346EE146B3253C3E9C4D85872A7CF80957776C55B5E466E32990B3CE67E9FA7E8272D82A754x2J" TargetMode="External"/><Relationship Id="rId5" Type="http://schemas.openxmlformats.org/officeDocument/2006/relationships/hyperlink" Target="consultantplus://offline/ref=F724B5532AF3A2EA8920FC9F86561563C0216679D16706D0EEEC8A23793BIBO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avdushina</cp:lastModifiedBy>
  <cp:revision>2</cp:revision>
  <dcterms:created xsi:type="dcterms:W3CDTF">2015-04-07T07:35:00Z</dcterms:created>
  <dcterms:modified xsi:type="dcterms:W3CDTF">2015-04-07T07:35:00Z</dcterms:modified>
</cp:coreProperties>
</file>